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1FE" w14:textId="0FC4E48A" w:rsidR="00B44759" w:rsidRDefault="00B44759" w:rsidP="000E0C99">
      <w:pPr>
        <w:rPr>
          <w:b/>
          <w:bCs/>
        </w:rPr>
      </w:pPr>
      <w:r w:rsidRPr="00B44759">
        <w:rPr>
          <w:b/>
          <w:bCs/>
        </w:rPr>
        <w:t>A current state analysis of patient expe</w:t>
      </w:r>
      <w:r>
        <w:rPr>
          <w:b/>
          <w:bCs/>
        </w:rPr>
        <w:t>ctations, experi</w:t>
      </w:r>
      <w:r w:rsidRPr="00B44759">
        <w:rPr>
          <w:b/>
          <w:bCs/>
        </w:rPr>
        <w:t>ences, and outcome</w:t>
      </w:r>
      <w:r>
        <w:rPr>
          <w:b/>
          <w:bCs/>
        </w:rPr>
        <w:t>s</w:t>
      </w:r>
      <w:r w:rsidRPr="00B44759">
        <w:rPr>
          <w:b/>
          <w:bCs/>
        </w:rPr>
        <w:t xml:space="preserve"> for gene therapies. Implications for health technology assessment and post-marketing surveillance.</w:t>
      </w:r>
    </w:p>
    <w:p w14:paraId="288CDA74" w14:textId="3FAF7653" w:rsidR="00B44759" w:rsidRDefault="00B44759" w:rsidP="00B44759">
      <w:pPr>
        <w:rPr>
          <w:b/>
          <w:bCs/>
        </w:rPr>
      </w:pPr>
      <w:r>
        <w:rPr>
          <w:b/>
          <w:bCs/>
        </w:rPr>
        <w:t>Background</w:t>
      </w:r>
    </w:p>
    <w:p w14:paraId="764C0F40" w14:textId="235FB6CB" w:rsidR="00B44759" w:rsidRPr="00B64E77" w:rsidRDefault="001B23D6" w:rsidP="00B44759">
      <w:r>
        <w:t>Health Technology Assessment is the process of</w:t>
      </w:r>
      <w:r w:rsidR="00617059">
        <w:t xml:space="preserve"> evaluating the risks and benefits of a health technology, including medicines</w:t>
      </w:r>
      <w:r w:rsidR="00544EBC">
        <w:t>, vaccines and devices, to inform access and funding decisions across a product’s lifecycle</w:t>
      </w:r>
      <w:r w:rsidR="008651D5">
        <w:t>:</w:t>
      </w:r>
      <w:r w:rsidR="00C36758">
        <w:t xml:space="preserve"> r</w:t>
      </w:r>
      <w:r w:rsidR="008651D5">
        <w:t>egistration to reimbursement to</w:t>
      </w:r>
      <w:r w:rsidR="00C36758">
        <w:t xml:space="preserve"> post-marketing surveillance</w:t>
      </w:r>
      <w:r w:rsidR="008651D5">
        <w:t xml:space="preserve"> </w:t>
      </w:r>
      <w:r w:rsidR="0047647E">
        <w:t xml:space="preserve"> </w:t>
      </w:r>
      <w:r w:rsidR="0047647E">
        <w:fldChar w:fldCharType="begin"/>
      </w:r>
      <w:r w:rsidR="0047647E">
        <w:instrText xml:space="preserve"> ADDIN EN.CITE &lt;EndNote&gt;&lt;Cite&gt;&lt;Author&gt;Health Technology Assessment International (HTAi)&lt;/Author&gt;&lt;Year&gt;2022&lt;/Year&gt;&lt;RecNum&gt;1&lt;/RecNum&gt;&lt;DisplayText&gt;(1)&lt;/DisplayText&gt;&lt;record&gt;&lt;rec-number&gt;1&lt;/rec-number&gt;&lt;foreign-keys&gt;&lt;key app="EN" db-id="pzffd9007zwsxoe2axpxfr2h0ptvr05pxpf5" timestamp="1695716657"&gt;1&lt;/key&gt;&lt;/foreign-keys&gt;&lt;ref-type name="Web Page"&gt;12&lt;/ref-type&gt;&lt;contributors&gt;&lt;authors&gt;&lt;author&gt;Health Technology Assessment International (HTAi),&lt;/author&gt;&lt;/authors&gt;&lt;/contributors&gt;&lt;titles&gt;&lt;title&gt;Who we are.&lt;/title&gt;&lt;/titles&gt;&lt;number&gt;26.09.2023&lt;/number&gt;&lt;dates&gt;&lt;year&gt;2022&lt;/year&gt;&lt;/dates&gt;&lt;pub-location&gt;Alberta, Canada&lt;/pub-location&gt;&lt;publisher&gt;HTAi,&lt;/publisher&gt;&lt;urls&gt;&lt;related-urls&gt;&lt;url&gt;https://htai.org/about/&lt;/url&gt;&lt;/related-urls&gt;&lt;/urls&gt;&lt;/record&gt;&lt;/Cite&gt;&lt;/EndNote&gt;</w:instrText>
      </w:r>
      <w:r w:rsidR="0047647E">
        <w:fldChar w:fldCharType="separate"/>
      </w:r>
      <w:r w:rsidR="0047647E">
        <w:rPr>
          <w:noProof/>
        </w:rPr>
        <w:t>(1)</w:t>
      </w:r>
      <w:r w:rsidR="0047647E">
        <w:fldChar w:fldCharType="end"/>
      </w:r>
      <w:r w:rsidR="0047647E">
        <w:t xml:space="preserve">. </w:t>
      </w:r>
      <w:r w:rsidR="009C4840">
        <w:t>As end-users of</w:t>
      </w:r>
      <w:r w:rsidR="00D92601">
        <w:t xml:space="preserve"> health technology</w:t>
      </w:r>
      <w:r w:rsidR="00875477">
        <w:t>,</w:t>
      </w:r>
      <w:r w:rsidR="00D92601">
        <w:t xml:space="preserve"> patient’s expectations, experiences and outcomes are critical but often poorly integrated into HTA process</w:t>
      </w:r>
      <w:r w:rsidR="00875477">
        <w:t>es</w:t>
      </w:r>
      <w:r w:rsidR="00D92601">
        <w:t>.</w:t>
      </w:r>
      <w:r w:rsidR="00875477">
        <w:t xml:space="preserve"> This is especially true for innovative therapies such as gene technologies </w:t>
      </w:r>
      <w:r w:rsidR="00EE59EB">
        <w:fldChar w:fldCharType="begin"/>
      </w:r>
      <w:r w:rsidR="00EE59EB">
        <w:instrText xml:space="preserve"> ADDIN EN.CITE &lt;EndNote&gt;&lt;Cite&gt;&lt;Author&gt;Besley&lt;/Author&gt;&lt;Year&gt;2023&lt;/Year&gt;&lt;RecNum&gt;2&lt;/RecNum&gt;&lt;DisplayText&gt;(2)&lt;/DisplayText&gt;&lt;record&gt;&lt;rec-number&gt;2&lt;/rec-number&gt;&lt;foreign-keys&gt;&lt;key app="EN" db-id="pzffd9007zwsxoe2axpxfr2h0ptvr05pxpf5" timestamp="1695717321"&gt;2&lt;/key&gt;&lt;/foreign-keys&gt;&lt;ref-type name="Report"&gt;27&lt;/ref-type&gt;&lt;contributors&gt;&lt;authors&gt;&lt;author&gt;Besley, S,&lt;/author&gt;&lt;author&gt;Hnederson, N,&lt;/author&gt;&lt;author&gt;Napier, M,&lt;/author&gt;&lt;author&gt;Cole, A,&lt;/author&gt;&lt;author&gt;Hampson, G,&lt;/author&gt;&lt;/authors&gt;&lt;/contributors&gt;&lt;titles&gt;&lt;title&gt;Country Scorecards: Health Technology Assessment of Gene Therapies. OHE Consulting Report, London. Office of Health Economics.&lt;/title&gt;&lt;/titles&gt;&lt;dates&gt;&lt;year&gt;2023&lt;/year&gt;&lt;/dates&gt;&lt;urls&gt;&lt;related-urls&gt;&lt;url&gt;https://www.ohe.org/publications/recommendations-for-hta-of-gene-therapies-being-achieved/&lt;/url&gt;&lt;/related-urls&gt;&lt;/urls&gt;&lt;/record&gt;&lt;/Cite&gt;&lt;/EndNote&gt;</w:instrText>
      </w:r>
      <w:r w:rsidR="00EE59EB">
        <w:fldChar w:fldCharType="separate"/>
      </w:r>
      <w:r w:rsidR="00EE59EB">
        <w:rPr>
          <w:noProof/>
        </w:rPr>
        <w:t>(2)</w:t>
      </w:r>
      <w:r w:rsidR="00EE59EB">
        <w:fldChar w:fldCharType="end"/>
      </w:r>
      <w:r w:rsidR="00875477">
        <w:t>.</w:t>
      </w:r>
      <w:r w:rsidR="00BE3375">
        <w:t xml:space="preserve"> </w:t>
      </w:r>
      <w:r w:rsidR="00D8484B" w:rsidRPr="006754A5">
        <w:t xml:space="preserve">Gene therapies </w:t>
      </w:r>
      <w:r w:rsidR="00D8484B">
        <w:t xml:space="preserve">potentially </w:t>
      </w:r>
      <w:r w:rsidR="00D8484B" w:rsidRPr="006754A5">
        <w:t>provide life-changing health outcomes for patients and consequently long-term benefits to society and health care systems</w:t>
      </w:r>
      <w:r w:rsidR="00D8484B">
        <w:t xml:space="preserve"> </w:t>
      </w:r>
      <w:r w:rsidR="00D8484B">
        <w:fldChar w:fldCharType="begin"/>
      </w:r>
      <w:r w:rsidR="00D8484B">
        <w:instrText xml:space="preserve"> ADDIN EN.CITE &lt;EndNote&gt;&lt;Cite&gt;&lt;Author&gt;Besley&lt;/Author&gt;&lt;Year&gt;2023&lt;/Year&gt;&lt;RecNum&gt;2&lt;/RecNum&gt;&lt;DisplayText&gt;(2)&lt;/DisplayText&gt;&lt;record&gt;&lt;rec-number&gt;2&lt;/rec-number&gt;&lt;foreign-keys&gt;&lt;key app="EN" db-id="pzffd9007zwsxoe2axpxfr2h0ptvr05pxpf5" timestamp="1695717321"&gt;2&lt;/key&gt;&lt;/foreign-keys&gt;&lt;ref-type name="Report"&gt;27&lt;/ref-type&gt;&lt;contributors&gt;&lt;authors&gt;&lt;author&gt;Besley, S,&lt;/author&gt;&lt;author&gt;Hnederson, N,&lt;/author&gt;&lt;author&gt;Napier, M,&lt;/author&gt;&lt;author&gt;Cole, A,&lt;/author&gt;&lt;author&gt;Hampson, G,&lt;/author&gt;&lt;/authors&gt;&lt;/contributors&gt;&lt;titles&gt;&lt;title&gt;Country Scorecards: Health Technology Assessment of Gene Therapies. OHE Consulting Report, London. Office of Health Economics.&lt;/title&gt;&lt;/titles&gt;&lt;dates&gt;&lt;year&gt;2023&lt;/year&gt;&lt;/dates&gt;&lt;urls&gt;&lt;related-urls&gt;&lt;url&gt;https://www.ohe.org/publications/recommendations-for-hta-of-gene-therapies-being-achieved/&lt;/url&gt;&lt;/related-urls&gt;&lt;/urls&gt;&lt;/record&gt;&lt;/Cite&gt;&lt;/EndNote&gt;</w:instrText>
      </w:r>
      <w:r w:rsidR="00D8484B">
        <w:fldChar w:fldCharType="separate"/>
      </w:r>
      <w:r w:rsidR="00D8484B">
        <w:rPr>
          <w:noProof/>
        </w:rPr>
        <w:t>(2)</w:t>
      </w:r>
      <w:r w:rsidR="00D8484B">
        <w:fldChar w:fldCharType="end"/>
      </w:r>
      <w:r w:rsidR="00D8484B" w:rsidRPr="006754A5">
        <w:t>.</w:t>
      </w:r>
      <w:r w:rsidR="00D8484B">
        <w:t xml:space="preserve"> </w:t>
      </w:r>
      <w:r w:rsidR="00F24F79">
        <w:t xml:space="preserve"> Internationally, gaps in</w:t>
      </w:r>
      <w:r w:rsidR="001B09EF">
        <w:t xml:space="preserve"> HTA frameworks</w:t>
      </w:r>
      <w:r w:rsidR="00B64E77">
        <w:t xml:space="preserve"> do not address the uniqueness of</w:t>
      </w:r>
      <w:r w:rsidR="00647738">
        <w:t xml:space="preserve"> gene </w:t>
      </w:r>
      <w:r w:rsidR="001B09EF">
        <w:t>therapies which translates into delayed patient access</w:t>
      </w:r>
      <w:r w:rsidR="000F6C90">
        <w:t>,</w:t>
      </w:r>
      <w:r w:rsidR="001B09EF">
        <w:t xml:space="preserve"> inequitable funding</w:t>
      </w:r>
      <w:r w:rsidR="000F6C90">
        <w:t xml:space="preserve"> models and</w:t>
      </w:r>
      <w:r w:rsidR="006B5BD6">
        <w:t xml:space="preserve"> short-sighted safety monitoring programs </w:t>
      </w:r>
      <w:r w:rsidR="006B5BD6">
        <w:fldChar w:fldCharType="begin"/>
      </w:r>
      <w:r w:rsidR="006B5BD6">
        <w:instrText xml:space="preserve"> ADDIN EN.CITE &lt;EndNote&gt;&lt;Cite&gt;&lt;Author&gt;Besley&lt;/Author&gt;&lt;Year&gt;2023&lt;/Year&gt;&lt;RecNum&gt;2&lt;/RecNum&gt;&lt;DisplayText&gt;(2)&lt;/DisplayText&gt;&lt;record&gt;&lt;rec-number&gt;2&lt;/rec-number&gt;&lt;foreign-keys&gt;&lt;key app="EN" db-id="pzffd9007zwsxoe2axpxfr2h0ptvr05pxpf5" timestamp="1695717321"&gt;2&lt;/key&gt;&lt;/foreign-keys&gt;&lt;ref-type name="Report"&gt;27&lt;/ref-type&gt;&lt;contributors&gt;&lt;authors&gt;&lt;author&gt;Besley, S,&lt;/author&gt;&lt;author&gt;Hnederson, N,&lt;/author&gt;&lt;author&gt;Napier, M,&lt;/author&gt;&lt;author&gt;Cole, A,&lt;/author&gt;&lt;author&gt;Hampson, G,&lt;/author&gt;&lt;/authors&gt;&lt;/contributors&gt;&lt;titles&gt;&lt;title&gt;Country Scorecards: Health Technology Assessment of Gene Therapies. OHE Consulting Report, London. Office of Health Economics.&lt;/title&gt;&lt;/titles&gt;&lt;dates&gt;&lt;year&gt;2023&lt;/year&gt;&lt;/dates&gt;&lt;urls&gt;&lt;related-urls&gt;&lt;url&gt;https://www.ohe.org/publications/recommendations-for-hta-of-gene-therapies-being-achieved/&lt;/url&gt;&lt;/related-urls&gt;&lt;/urls&gt;&lt;/record&gt;&lt;/Cite&gt;&lt;/EndNote&gt;</w:instrText>
      </w:r>
      <w:r w:rsidR="006B5BD6">
        <w:fldChar w:fldCharType="separate"/>
      </w:r>
      <w:r w:rsidR="006B5BD6">
        <w:rPr>
          <w:noProof/>
        </w:rPr>
        <w:t>(2)</w:t>
      </w:r>
      <w:r w:rsidR="006B5BD6">
        <w:fldChar w:fldCharType="end"/>
      </w:r>
      <w:r w:rsidR="00647738">
        <w:t>.</w:t>
      </w:r>
    </w:p>
    <w:p w14:paraId="059F0071" w14:textId="0F2E1FF2" w:rsidR="00B44759" w:rsidRDefault="00B44759" w:rsidP="00B44759">
      <w:pPr>
        <w:rPr>
          <w:b/>
          <w:bCs/>
        </w:rPr>
      </w:pPr>
      <w:r>
        <w:rPr>
          <w:b/>
          <w:bCs/>
        </w:rPr>
        <w:t>Objective</w:t>
      </w:r>
    </w:p>
    <w:p w14:paraId="1A49B7C7" w14:textId="27247E57" w:rsidR="00B44759" w:rsidRPr="004D0F73" w:rsidRDefault="00FA77D0" w:rsidP="00B44759">
      <w:r w:rsidRPr="00FA77D0">
        <w:t xml:space="preserve">To </w:t>
      </w:r>
      <w:r w:rsidR="00FC7E15">
        <w:t xml:space="preserve">develop a framework to address gaps in patient-reported expectations, </w:t>
      </w:r>
      <w:r w:rsidR="004D0F73">
        <w:t>experiences,</w:t>
      </w:r>
      <w:r w:rsidR="00FC7E15">
        <w:t xml:space="preserve"> and outcomes</w:t>
      </w:r>
      <w:r w:rsidR="00253048">
        <w:t xml:space="preserve"> with gene therapy to inform</w:t>
      </w:r>
      <w:r w:rsidR="000B1CCF">
        <w:t xml:space="preserve"> </w:t>
      </w:r>
      <w:r w:rsidR="001647AF">
        <w:t xml:space="preserve">future </w:t>
      </w:r>
      <w:r w:rsidR="000B1CCF">
        <w:t xml:space="preserve">HTA and </w:t>
      </w:r>
      <w:r w:rsidR="001647AF">
        <w:t>post-marketing surveillance methods</w:t>
      </w:r>
      <w:r w:rsidR="004D0F73">
        <w:t>.</w:t>
      </w:r>
    </w:p>
    <w:p w14:paraId="63D1C62A" w14:textId="0EF47B8C" w:rsidR="00B44759" w:rsidRDefault="00B44759" w:rsidP="00B44759">
      <w:pPr>
        <w:rPr>
          <w:b/>
          <w:bCs/>
        </w:rPr>
      </w:pPr>
      <w:r>
        <w:rPr>
          <w:b/>
          <w:bCs/>
        </w:rPr>
        <w:t>Rationale</w:t>
      </w:r>
    </w:p>
    <w:p w14:paraId="75E81531" w14:textId="2F6E8D2B" w:rsidR="00B44759" w:rsidRPr="007204C9" w:rsidRDefault="00A33870" w:rsidP="00B44759">
      <w:r w:rsidRPr="006754A5">
        <w:t>Gene therapies provide life-changing health</w:t>
      </w:r>
      <w:r w:rsidR="00382D6B" w:rsidRPr="006754A5">
        <w:t xml:space="preserve"> outcomes for patients and consequently long-term </w:t>
      </w:r>
      <w:r w:rsidR="006754A5" w:rsidRPr="006754A5">
        <w:t>benefits to society and health care systems</w:t>
      </w:r>
      <w:r w:rsidR="00A90114">
        <w:t xml:space="preserve"> </w:t>
      </w:r>
      <w:r w:rsidR="00A90114">
        <w:fldChar w:fldCharType="begin"/>
      </w:r>
      <w:r w:rsidR="00A90114">
        <w:instrText xml:space="preserve"> ADDIN EN.CITE &lt;EndNote&gt;&lt;Cite&gt;&lt;Author&gt;Besley&lt;/Author&gt;&lt;Year&gt;2023&lt;/Year&gt;&lt;RecNum&gt;2&lt;/RecNum&gt;&lt;DisplayText&gt;(2)&lt;/DisplayText&gt;&lt;record&gt;&lt;rec-number&gt;2&lt;/rec-number&gt;&lt;foreign-keys&gt;&lt;key app="EN" db-id="pzffd9007zwsxoe2axpxfr2h0ptvr05pxpf5" timestamp="1695717321"&gt;2&lt;/key&gt;&lt;/foreign-keys&gt;&lt;ref-type name="Report"&gt;27&lt;/ref-type&gt;&lt;contributors&gt;&lt;authors&gt;&lt;author&gt;Besley, S,&lt;/author&gt;&lt;author&gt;Hnederson, N,&lt;/author&gt;&lt;author&gt;Napier, M,&lt;/author&gt;&lt;author&gt;Cole, A,&lt;/author&gt;&lt;author&gt;Hampson, G,&lt;/author&gt;&lt;/authors&gt;&lt;/contributors&gt;&lt;titles&gt;&lt;title&gt;Country Scorecards: Health Technology Assessment of Gene Therapies. OHE Consulting Report, London. Office of Health Economics.&lt;/title&gt;&lt;/titles&gt;&lt;dates&gt;&lt;year&gt;2023&lt;/year&gt;&lt;/dates&gt;&lt;urls&gt;&lt;related-urls&gt;&lt;url&gt;https://www.ohe.org/publications/recommendations-for-hta-of-gene-therapies-being-achieved/&lt;/url&gt;&lt;/related-urls&gt;&lt;/urls&gt;&lt;/record&gt;&lt;/Cite&gt;&lt;/EndNote&gt;</w:instrText>
      </w:r>
      <w:r w:rsidR="00A90114">
        <w:fldChar w:fldCharType="separate"/>
      </w:r>
      <w:r w:rsidR="00A90114">
        <w:rPr>
          <w:noProof/>
        </w:rPr>
        <w:t>(2)</w:t>
      </w:r>
      <w:r w:rsidR="00A90114">
        <w:fldChar w:fldCharType="end"/>
      </w:r>
      <w:r w:rsidR="006754A5" w:rsidRPr="006754A5">
        <w:t xml:space="preserve">. </w:t>
      </w:r>
      <w:r w:rsidR="00F02624">
        <w:t xml:space="preserve">Given their uniqueness, contemporary evidence on what patient-centred </w:t>
      </w:r>
      <w:r w:rsidR="00901D7C">
        <w:t xml:space="preserve">data should be captured to inform both HTA and long-term outcomes </w:t>
      </w:r>
      <w:r w:rsidR="00F91F52">
        <w:t xml:space="preserve">for gene therapies </w:t>
      </w:r>
      <w:r w:rsidR="00A90114">
        <w:t xml:space="preserve">(post-marketing surveillance or PMS) </w:t>
      </w:r>
      <w:r w:rsidR="00F91F52">
        <w:t>are</w:t>
      </w:r>
      <w:r w:rsidR="00901D7C">
        <w:t xml:space="preserve"> lacking.</w:t>
      </w:r>
      <w:r w:rsidR="00CF11CA">
        <w:t xml:space="preserve"> </w:t>
      </w:r>
      <w:r w:rsidR="002C09EC">
        <w:t xml:space="preserve">This evidence is critical to the evolution and strengthening of traditional HTA and </w:t>
      </w:r>
      <w:r w:rsidR="00A930D4">
        <w:t>PMS</w:t>
      </w:r>
      <w:r w:rsidR="002C09EC">
        <w:t xml:space="preserve"> approaches to </w:t>
      </w:r>
      <w:r w:rsidR="00C914FD">
        <w:t xml:space="preserve">improve </w:t>
      </w:r>
      <w:r w:rsidR="00045858">
        <w:t xml:space="preserve">safe and equitable </w:t>
      </w:r>
      <w:r w:rsidR="00C914FD">
        <w:t>patient access.</w:t>
      </w:r>
    </w:p>
    <w:p w14:paraId="0857D9DC" w14:textId="2FAEE162" w:rsidR="00B44759" w:rsidRDefault="00B44759" w:rsidP="00B44759">
      <w:pPr>
        <w:rPr>
          <w:b/>
          <w:bCs/>
        </w:rPr>
      </w:pPr>
      <w:r>
        <w:rPr>
          <w:b/>
          <w:bCs/>
        </w:rPr>
        <w:t>Issues to be addressed</w:t>
      </w:r>
    </w:p>
    <w:p w14:paraId="712BC4E8" w14:textId="2C440369" w:rsidR="00B44759" w:rsidRPr="004E1C03" w:rsidRDefault="00E938F1" w:rsidP="00B44759">
      <w:r w:rsidRPr="004E1C03">
        <w:t xml:space="preserve">Traditional approaches to HTA and </w:t>
      </w:r>
      <w:r w:rsidR="00A930D4">
        <w:t>PMS</w:t>
      </w:r>
      <w:r w:rsidR="004E1C03" w:rsidRPr="004E1C03">
        <w:t xml:space="preserve"> do not address the uniqueness of gene therapies</w:t>
      </w:r>
      <w:r w:rsidR="004E1C03">
        <w:t xml:space="preserve"> </w:t>
      </w:r>
      <w:r w:rsidR="00B26F97">
        <w:t xml:space="preserve">thereby limiting </w:t>
      </w:r>
      <w:r w:rsidR="00497498">
        <w:t>regulator’s and payer</w:t>
      </w:r>
      <w:r w:rsidR="00767071">
        <w:t>’</w:t>
      </w:r>
      <w:r w:rsidR="00497498">
        <w:t>s understanding of the true real-world benefit of these therapies</w:t>
      </w:r>
      <w:r w:rsidR="00692838">
        <w:t xml:space="preserve"> and potentially impeding patient access to these life-changing therapies</w:t>
      </w:r>
      <w:r w:rsidR="00497498">
        <w:t>.</w:t>
      </w:r>
      <w:r w:rsidR="00840934">
        <w:t xml:space="preserve"> This manuscript will present a </w:t>
      </w:r>
      <w:r w:rsidR="009623B3">
        <w:t>framework for addressing gaps in evidence sourced from both the academic literature and stakeholder input.</w:t>
      </w:r>
    </w:p>
    <w:p w14:paraId="799F9EFF" w14:textId="67E87BA3" w:rsidR="00B44759" w:rsidRDefault="00B44759" w:rsidP="00B44759">
      <w:pPr>
        <w:rPr>
          <w:b/>
          <w:bCs/>
        </w:rPr>
      </w:pPr>
      <w:r>
        <w:rPr>
          <w:b/>
          <w:bCs/>
        </w:rPr>
        <w:t>Content</w:t>
      </w:r>
    </w:p>
    <w:p w14:paraId="00B443A5" w14:textId="5DA95D58" w:rsidR="00B44759" w:rsidRDefault="00B44759" w:rsidP="00B447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 and background</w:t>
      </w:r>
    </w:p>
    <w:p w14:paraId="652793E8" w14:textId="57013870" w:rsidR="005A2DC1" w:rsidRPr="00003E8F" w:rsidRDefault="005A2DC1" w:rsidP="005A2DC1">
      <w:pPr>
        <w:pStyle w:val="ListParagraph"/>
        <w:numPr>
          <w:ilvl w:val="1"/>
          <w:numId w:val="1"/>
        </w:numPr>
      </w:pPr>
      <w:r w:rsidRPr="00003E8F">
        <w:t>Traditional approaches to capturing patient expectations, experiences and outcomes</w:t>
      </w:r>
      <w:r w:rsidR="00003E8F" w:rsidRPr="00003E8F">
        <w:t xml:space="preserve"> including current place in HTA and </w:t>
      </w:r>
      <w:r w:rsidR="000E0C99">
        <w:t>PMS.</w:t>
      </w:r>
    </w:p>
    <w:p w14:paraId="00580C01" w14:textId="5011E788" w:rsidR="00003E8F" w:rsidRPr="00003E8F" w:rsidRDefault="00003E8F" w:rsidP="005A2DC1">
      <w:pPr>
        <w:pStyle w:val="ListParagraph"/>
        <w:numPr>
          <w:ilvl w:val="1"/>
          <w:numId w:val="1"/>
        </w:numPr>
      </w:pPr>
      <w:r w:rsidRPr="00003E8F">
        <w:t>Uniqueness of gene therapies and challenges with current approaches.</w:t>
      </w:r>
    </w:p>
    <w:p w14:paraId="47C81ECD" w14:textId="6CF41777" w:rsidR="00B44759" w:rsidRDefault="00B44759" w:rsidP="00B447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Methods</w:t>
      </w:r>
    </w:p>
    <w:p w14:paraId="09D2BD10" w14:textId="12971194" w:rsidR="00003E8F" w:rsidRPr="006C72F8" w:rsidRDefault="00003E8F" w:rsidP="00003E8F">
      <w:pPr>
        <w:pStyle w:val="ListParagraph"/>
        <w:numPr>
          <w:ilvl w:val="1"/>
          <w:numId w:val="1"/>
        </w:numPr>
      </w:pPr>
      <w:r w:rsidRPr="006C72F8">
        <w:t>Scoping review</w:t>
      </w:r>
    </w:p>
    <w:p w14:paraId="4BFE8A75" w14:textId="73177AC5" w:rsidR="006C72F8" w:rsidRPr="006C72F8" w:rsidRDefault="006C72F8" w:rsidP="00003E8F">
      <w:pPr>
        <w:pStyle w:val="ListParagraph"/>
        <w:numPr>
          <w:ilvl w:val="1"/>
          <w:numId w:val="1"/>
        </w:numPr>
      </w:pPr>
      <w:r w:rsidRPr="006C72F8">
        <w:t>Stakeholder engagement</w:t>
      </w:r>
    </w:p>
    <w:p w14:paraId="6F59C90E" w14:textId="09D0C5C9" w:rsidR="00B44759" w:rsidRDefault="00B44759" w:rsidP="00B447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Findings</w:t>
      </w:r>
    </w:p>
    <w:p w14:paraId="24DD975D" w14:textId="5CE399FF" w:rsidR="006C72F8" w:rsidRPr="00D50354" w:rsidRDefault="006C72F8" w:rsidP="006C72F8">
      <w:pPr>
        <w:pStyle w:val="ListParagraph"/>
        <w:numPr>
          <w:ilvl w:val="1"/>
          <w:numId w:val="1"/>
        </w:numPr>
      </w:pPr>
      <w:r w:rsidRPr="00D50354">
        <w:t>Key gaps in</w:t>
      </w:r>
      <w:r w:rsidR="00D50354" w:rsidRPr="00D50354">
        <w:t xml:space="preserve"> knowledge/evidence</w:t>
      </w:r>
    </w:p>
    <w:p w14:paraId="325A40F6" w14:textId="3CE0A293" w:rsidR="00D50354" w:rsidRPr="00D50354" w:rsidRDefault="00D50354" w:rsidP="006C72F8">
      <w:pPr>
        <w:pStyle w:val="ListParagraph"/>
        <w:numPr>
          <w:ilvl w:val="1"/>
          <w:numId w:val="1"/>
        </w:numPr>
      </w:pPr>
      <w:r w:rsidRPr="00D50354">
        <w:t xml:space="preserve">Themes to build </w:t>
      </w:r>
      <w:r w:rsidR="00C55B77" w:rsidRPr="00D50354">
        <w:t>framework.</w:t>
      </w:r>
    </w:p>
    <w:p w14:paraId="28CDD2F0" w14:textId="701C153C" w:rsidR="00B44759" w:rsidRDefault="00B44759" w:rsidP="00B447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Future perspectives</w:t>
      </w:r>
    </w:p>
    <w:p w14:paraId="25CDAEF3" w14:textId="37F8D348" w:rsidR="00C55B77" w:rsidRPr="00690B8D" w:rsidRDefault="00690B8D" w:rsidP="00C55B77">
      <w:pPr>
        <w:pStyle w:val="ListParagraph"/>
        <w:numPr>
          <w:ilvl w:val="1"/>
          <w:numId w:val="1"/>
        </w:numPr>
      </w:pPr>
      <w:r w:rsidRPr="00690B8D">
        <w:t>Summary of findings</w:t>
      </w:r>
    </w:p>
    <w:p w14:paraId="59F96E5D" w14:textId="01F03D52" w:rsidR="00B44759" w:rsidRPr="000E0C99" w:rsidRDefault="00690B8D" w:rsidP="00B44759">
      <w:pPr>
        <w:pStyle w:val="ListParagraph"/>
        <w:numPr>
          <w:ilvl w:val="1"/>
          <w:numId w:val="1"/>
        </w:numPr>
      </w:pPr>
      <w:r w:rsidRPr="00690B8D">
        <w:lastRenderedPageBreak/>
        <w:t>Recommendations for future research</w:t>
      </w:r>
    </w:p>
    <w:p w14:paraId="48109EE0" w14:textId="43D2D718" w:rsidR="00B44759" w:rsidRPr="00A406E6" w:rsidRDefault="00B44759" w:rsidP="00A406E6">
      <w:pPr>
        <w:rPr>
          <w:b/>
          <w:bCs/>
        </w:rPr>
      </w:pPr>
      <w:r>
        <w:rPr>
          <w:b/>
          <w:bCs/>
        </w:rPr>
        <w:t>Composition of manuscript research and writing team</w:t>
      </w:r>
    </w:p>
    <w:tbl>
      <w:tblPr>
        <w:tblStyle w:val="GridTable4"/>
        <w:tblW w:w="9634" w:type="dxa"/>
        <w:tblLook w:val="04A0" w:firstRow="1" w:lastRow="0" w:firstColumn="1" w:lastColumn="0" w:noHBand="0" w:noVBand="1"/>
      </w:tblPr>
      <w:tblGrid>
        <w:gridCol w:w="2217"/>
        <w:gridCol w:w="2203"/>
        <w:gridCol w:w="2211"/>
        <w:gridCol w:w="3003"/>
      </w:tblGrid>
      <w:tr w:rsidR="00B44759" w14:paraId="2313E032" w14:textId="77777777" w:rsidTr="0015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2D90B56" w14:textId="651D941B" w:rsidR="00B44759" w:rsidRDefault="00B44759" w:rsidP="00B447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and Qualifications</w:t>
            </w:r>
          </w:p>
        </w:tc>
        <w:tc>
          <w:tcPr>
            <w:tcW w:w="2203" w:type="dxa"/>
          </w:tcPr>
          <w:p w14:paraId="6B94B63C" w14:textId="337BD18C" w:rsidR="00B44759" w:rsidRDefault="00B44759" w:rsidP="00B44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Affiliation</w:t>
            </w:r>
          </w:p>
        </w:tc>
        <w:tc>
          <w:tcPr>
            <w:tcW w:w="2211" w:type="dxa"/>
          </w:tcPr>
          <w:p w14:paraId="43200D63" w14:textId="343C04D2" w:rsidR="00B44759" w:rsidRDefault="00B44759" w:rsidP="00B44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Country</w:t>
            </w:r>
          </w:p>
        </w:tc>
        <w:tc>
          <w:tcPr>
            <w:tcW w:w="3003" w:type="dxa"/>
          </w:tcPr>
          <w:p w14:paraId="3FAE76E4" w14:textId="69F1B161" w:rsidR="00B44759" w:rsidRDefault="00B44759" w:rsidP="00B44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Expertise</w:t>
            </w:r>
          </w:p>
        </w:tc>
      </w:tr>
      <w:tr w:rsidR="00B44759" w:rsidRPr="00B44759" w14:paraId="1745C18E" w14:textId="77777777" w:rsidTr="0015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A187F3E" w14:textId="77777777" w:rsidR="00B44759" w:rsidRDefault="00B44759" w:rsidP="00B44759">
            <w:r w:rsidRPr="00B44759">
              <w:rPr>
                <w:b w:val="0"/>
                <w:bCs w:val="0"/>
              </w:rPr>
              <w:t>Jodie Hillen BPharm, MClinEpi, PhD</w:t>
            </w:r>
          </w:p>
          <w:p w14:paraId="4C8CB00F" w14:textId="19165C72" w:rsidR="001675B3" w:rsidRPr="00B44759" w:rsidRDefault="001675B3" w:rsidP="00B447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(Group Lead)</w:t>
            </w:r>
          </w:p>
        </w:tc>
        <w:tc>
          <w:tcPr>
            <w:tcW w:w="2203" w:type="dxa"/>
          </w:tcPr>
          <w:p w14:paraId="4C4B1DBE" w14:textId="73F2BC6F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759">
              <w:t>University of South Australia</w:t>
            </w:r>
            <w:r>
              <w:t xml:space="preserve"> and Evohealth consulting</w:t>
            </w:r>
          </w:p>
        </w:tc>
        <w:tc>
          <w:tcPr>
            <w:tcW w:w="2211" w:type="dxa"/>
          </w:tcPr>
          <w:p w14:paraId="78C0EA3F" w14:textId="32926586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759">
              <w:t>Australia</w:t>
            </w:r>
          </w:p>
        </w:tc>
        <w:tc>
          <w:tcPr>
            <w:tcW w:w="3003" w:type="dxa"/>
          </w:tcPr>
          <w:p w14:paraId="1BE76621" w14:textId="25340AB5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759">
              <w:t>Pharmacoepidemiology, literature reviews,  patient engagement and HTA</w:t>
            </w:r>
            <w:r w:rsidR="00A406E6">
              <w:t>.</w:t>
            </w:r>
          </w:p>
        </w:tc>
      </w:tr>
      <w:tr w:rsidR="00B44759" w:rsidRPr="00B44759" w14:paraId="75A9A095" w14:textId="77777777" w:rsidTr="0015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A1F1596" w14:textId="312B2F89" w:rsidR="00B44759" w:rsidRPr="00B44759" w:rsidRDefault="00B44759" w:rsidP="00B44759">
            <w:pPr>
              <w:rPr>
                <w:b w:val="0"/>
                <w:bCs w:val="0"/>
              </w:rPr>
            </w:pPr>
            <w:r w:rsidRPr="00B44759">
              <w:rPr>
                <w:b w:val="0"/>
                <w:bCs w:val="0"/>
              </w:rPr>
              <w:t>Lourens Bloem PharmD, PhD</w:t>
            </w:r>
          </w:p>
        </w:tc>
        <w:tc>
          <w:tcPr>
            <w:tcW w:w="2203" w:type="dxa"/>
          </w:tcPr>
          <w:p w14:paraId="458C13C1" w14:textId="63565BEA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Utrecht University</w:t>
            </w:r>
          </w:p>
        </w:tc>
        <w:tc>
          <w:tcPr>
            <w:tcW w:w="2211" w:type="dxa"/>
          </w:tcPr>
          <w:p w14:paraId="29DE9B0C" w14:textId="51573B01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Netherlands</w:t>
            </w:r>
          </w:p>
        </w:tc>
        <w:tc>
          <w:tcPr>
            <w:tcW w:w="3003" w:type="dxa"/>
          </w:tcPr>
          <w:p w14:paraId="5BEEDD38" w14:textId="53EA3F3D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Pharmacoepidemiology, HTA and CGTs.</w:t>
            </w:r>
          </w:p>
        </w:tc>
      </w:tr>
      <w:tr w:rsidR="00B44759" w:rsidRPr="00B44759" w14:paraId="7E3D8900" w14:textId="77777777" w:rsidTr="0015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7825BE9" w14:textId="79C025B6" w:rsidR="00B44759" w:rsidRPr="00B44759" w:rsidRDefault="00B44759" w:rsidP="00B44759">
            <w:pPr>
              <w:rPr>
                <w:b w:val="0"/>
                <w:bCs w:val="0"/>
              </w:rPr>
            </w:pPr>
            <w:r w:rsidRPr="00B44759">
              <w:rPr>
                <w:b w:val="0"/>
                <w:bCs w:val="0"/>
              </w:rPr>
              <w:t>Kui Huang PhD</w:t>
            </w:r>
          </w:p>
        </w:tc>
        <w:tc>
          <w:tcPr>
            <w:tcW w:w="2203" w:type="dxa"/>
          </w:tcPr>
          <w:p w14:paraId="2F0C9CCA" w14:textId="729875DA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Pfizer. Inc</w:t>
            </w:r>
          </w:p>
        </w:tc>
        <w:tc>
          <w:tcPr>
            <w:tcW w:w="2211" w:type="dxa"/>
          </w:tcPr>
          <w:p w14:paraId="11E7AC21" w14:textId="1141C3CF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3003" w:type="dxa"/>
          </w:tcPr>
          <w:p w14:paraId="7FC3310C" w14:textId="22F17C23" w:rsidR="00B44759" w:rsidRPr="00B44759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06E6">
              <w:t>Observational studies including LTFU studies in Gene Therapy</w:t>
            </w:r>
            <w:r>
              <w:t xml:space="preserve"> and HTA.</w:t>
            </w:r>
          </w:p>
        </w:tc>
      </w:tr>
      <w:tr w:rsidR="00B44759" w:rsidRPr="00B44759" w14:paraId="794F1BEE" w14:textId="77777777" w:rsidTr="0015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9BDB7B8" w14:textId="4D1A9BD7" w:rsidR="00B44759" w:rsidRPr="00B44759" w:rsidRDefault="00B44759" w:rsidP="00B44759">
            <w:pPr>
              <w:rPr>
                <w:b w:val="0"/>
                <w:bCs w:val="0"/>
              </w:rPr>
            </w:pPr>
            <w:r w:rsidRPr="00B44759">
              <w:rPr>
                <w:b w:val="0"/>
                <w:bCs w:val="0"/>
              </w:rPr>
              <w:t>Jamie Geier, PhD</w:t>
            </w:r>
          </w:p>
        </w:tc>
        <w:tc>
          <w:tcPr>
            <w:tcW w:w="2203" w:type="dxa"/>
          </w:tcPr>
          <w:p w14:paraId="1E3DC4EB" w14:textId="6B7D98B7" w:rsidR="00B44759" w:rsidRPr="00B44759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Novartis</w:t>
            </w:r>
          </w:p>
        </w:tc>
        <w:tc>
          <w:tcPr>
            <w:tcW w:w="2211" w:type="dxa"/>
          </w:tcPr>
          <w:p w14:paraId="42B83241" w14:textId="7E373063" w:rsidR="00B44759" w:rsidRPr="00B44759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3003" w:type="dxa"/>
          </w:tcPr>
          <w:p w14:paraId="2F6CBB03" w14:textId="2D174419" w:rsidR="00B44759" w:rsidRPr="00B44759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06E6">
              <w:t>Observational studies</w:t>
            </w:r>
            <w:r>
              <w:t xml:space="preserve"> and HTA.</w:t>
            </w:r>
          </w:p>
        </w:tc>
      </w:tr>
      <w:tr w:rsidR="00B44759" w:rsidRPr="00B44759" w14:paraId="347E64E3" w14:textId="77777777" w:rsidTr="0015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AEF825A" w14:textId="1A54B010" w:rsidR="00B44759" w:rsidRPr="00B44759" w:rsidRDefault="00A406E6" w:rsidP="00B447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Others……</w:t>
            </w:r>
          </w:p>
        </w:tc>
        <w:tc>
          <w:tcPr>
            <w:tcW w:w="2203" w:type="dxa"/>
          </w:tcPr>
          <w:p w14:paraId="0168B182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</w:tcPr>
          <w:p w14:paraId="286E709D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14:paraId="2FE30D35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759" w:rsidRPr="00B44759" w14:paraId="1AD7A388" w14:textId="77777777" w:rsidTr="0015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FF12441" w14:textId="77777777" w:rsidR="00B44759" w:rsidRPr="00B44759" w:rsidRDefault="00B44759" w:rsidP="00B44759">
            <w:pPr>
              <w:rPr>
                <w:b w:val="0"/>
                <w:bCs w:val="0"/>
              </w:rPr>
            </w:pPr>
          </w:p>
        </w:tc>
        <w:tc>
          <w:tcPr>
            <w:tcW w:w="2203" w:type="dxa"/>
          </w:tcPr>
          <w:p w14:paraId="1108B442" w14:textId="77777777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</w:tcPr>
          <w:p w14:paraId="15F813BB" w14:textId="77777777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14:paraId="6919B8E9" w14:textId="77777777" w:rsidR="00B44759" w:rsidRPr="00B44759" w:rsidRDefault="00B44759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759" w:rsidRPr="00B44759" w14:paraId="7BB77501" w14:textId="77777777" w:rsidTr="0015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DA94690" w14:textId="77777777" w:rsidR="00B44759" w:rsidRPr="00B44759" w:rsidRDefault="00B44759" w:rsidP="00B44759">
            <w:pPr>
              <w:rPr>
                <w:b w:val="0"/>
                <w:bCs w:val="0"/>
              </w:rPr>
            </w:pPr>
          </w:p>
        </w:tc>
        <w:tc>
          <w:tcPr>
            <w:tcW w:w="2203" w:type="dxa"/>
          </w:tcPr>
          <w:p w14:paraId="4204D7F5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</w:tcPr>
          <w:p w14:paraId="4EDD9D15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14:paraId="26E0089F" w14:textId="77777777" w:rsidR="00B44759" w:rsidRPr="00B44759" w:rsidRDefault="00B44759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3F1945" w14:textId="2BCA30F1" w:rsidR="00A406E6" w:rsidRDefault="00A406E6" w:rsidP="00B44759">
      <w:pPr>
        <w:rPr>
          <w:b/>
          <w:bCs/>
        </w:rPr>
      </w:pPr>
      <w:r w:rsidRPr="00A406E6">
        <w:rPr>
          <w:b/>
          <w:bCs/>
        </w:rPr>
        <w:t>Budget</w:t>
      </w:r>
    </w:p>
    <w:p w14:paraId="4E6F6965" w14:textId="4DF8AD3B" w:rsidR="00316180" w:rsidRPr="0015466B" w:rsidRDefault="00316180" w:rsidP="00316180">
      <w:pPr>
        <w:pStyle w:val="ListParagraph"/>
        <w:numPr>
          <w:ilvl w:val="0"/>
          <w:numId w:val="3"/>
        </w:numPr>
      </w:pPr>
      <w:r w:rsidRPr="0015466B">
        <w:t>The manuscript writing team would like to request funding for open access publication. Cost estimated at $</w:t>
      </w:r>
      <w:r w:rsidR="001675B3">
        <w:t xml:space="preserve">USD </w:t>
      </w:r>
      <w:r w:rsidR="008373F7">
        <w:t>2</w:t>
      </w:r>
      <w:r w:rsidRPr="0015466B">
        <w:t>000.</w:t>
      </w:r>
    </w:p>
    <w:p w14:paraId="7D48F352" w14:textId="45C12CC9" w:rsidR="00316180" w:rsidRDefault="002C1669" w:rsidP="00316180">
      <w:pPr>
        <w:pStyle w:val="ListParagraph"/>
        <w:numPr>
          <w:ilvl w:val="0"/>
          <w:numId w:val="3"/>
        </w:numPr>
      </w:pPr>
      <w:r w:rsidRPr="0015466B">
        <w:t>The manuscript team would like to request funding for stakeholder honorariums (</w:t>
      </w:r>
      <w:r w:rsidR="000613B5" w:rsidRPr="0015466B">
        <w:t>$USD 50 to 100 per interview = 1000</w:t>
      </w:r>
      <w:r w:rsidR="0015466B" w:rsidRPr="0015466B">
        <w:t>)</w:t>
      </w:r>
    </w:p>
    <w:p w14:paraId="259ECB72" w14:textId="047874B0" w:rsidR="0015466B" w:rsidRPr="000E0C99" w:rsidRDefault="000E0C99" w:rsidP="00316180">
      <w:pPr>
        <w:pStyle w:val="ListParagraph"/>
        <w:numPr>
          <w:ilvl w:val="0"/>
          <w:numId w:val="3"/>
        </w:numPr>
      </w:pPr>
      <w:r w:rsidRPr="000E0C99">
        <w:t>The manuscript team would like to request funding for a r</w:t>
      </w:r>
      <w:r w:rsidR="007A2DA0" w:rsidRPr="000E0C99">
        <w:t xml:space="preserve">esearch assistant to </w:t>
      </w:r>
      <w:r w:rsidR="008373F7" w:rsidRPr="000E0C99">
        <w:t>assist with data analytics and synthesis</w:t>
      </w:r>
      <w:r w:rsidR="00EF6CFA" w:rsidRPr="000E0C99">
        <w:t xml:space="preserve"> ($USD 3500)</w:t>
      </w:r>
      <w:r w:rsidR="008373F7" w:rsidRPr="000E0C99">
        <w:t>.</w:t>
      </w:r>
    </w:p>
    <w:p w14:paraId="4320AD53" w14:textId="31179A57" w:rsidR="00A406E6" w:rsidRDefault="00A406E6" w:rsidP="00B44759">
      <w:pPr>
        <w:rPr>
          <w:b/>
          <w:bCs/>
        </w:rPr>
      </w:pPr>
      <w:r w:rsidRPr="00A406E6">
        <w:rPr>
          <w:b/>
          <w:bCs/>
        </w:rPr>
        <w:t>Target Journals</w:t>
      </w:r>
    </w:p>
    <w:p w14:paraId="28E18E8E" w14:textId="1014A0A1" w:rsidR="00A406E6" w:rsidRDefault="001B5816" w:rsidP="00D218B7">
      <w:pPr>
        <w:pStyle w:val="ListParagraph"/>
        <w:numPr>
          <w:ilvl w:val="0"/>
          <w:numId w:val="4"/>
        </w:numPr>
        <w:ind w:left="284" w:hanging="284"/>
      </w:pPr>
      <w:r w:rsidRPr="001B5816">
        <w:t>Journal o</w:t>
      </w:r>
      <w:r w:rsidR="00E154C8">
        <w:t>f</w:t>
      </w:r>
      <w:r w:rsidRPr="001B5816">
        <w:t xml:space="preserve"> </w:t>
      </w:r>
      <w:r w:rsidR="00E154C8">
        <w:t>P</w:t>
      </w:r>
      <w:r w:rsidRPr="001B5816">
        <w:t xml:space="preserve">recision </w:t>
      </w:r>
      <w:r w:rsidR="00E154C8">
        <w:t>M</w:t>
      </w:r>
      <w:r w:rsidRPr="001B5816">
        <w:t>edicine</w:t>
      </w:r>
      <w:r w:rsidR="0035644E">
        <w:t xml:space="preserve"> 2. </w:t>
      </w:r>
      <w:r w:rsidR="00E9232B">
        <w:t>Value in Health</w:t>
      </w:r>
      <w:r w:rsidR="0035644E">
        <w:t xml:space="preserve"> 3. </w:t>
      </w:r>
      <w:r w:rsidR="0083035F">
        <w:t>Health Expectations</w:t>
      </w:r>
      <w:r w:rsidR="0035644E">
        <w:t xml:space="preserve"> 4. </w:t>
      </w:r>
      <w:r w:rsidR="00006D04">
        <w:t>HTA</w:t>
      </w:r>
      <w:r w:rsidR="0035644E">
        <w:t xml:space="preserve"> 5. BMJ Open</w:t>
      </w:r>
      <w:r w:rsidR="00D218B7">
        <w:t xml:space="preserve"> 6. International Journal for Quality in Health Care.</w:t>
      </w:r>
    </w:p>
    <w:p w14:paraId="029D0109" w14:textId="1DCEE6D5" w:rsidR="00A406E6" w:rsidRPr="00A406E6" w:rsidRDefault="00A406E6" w:rsidP="00A406E6">
      <w:pPr>
        <w:rPr>
          <w:b/>
          <w:bCs/>
        </w:rPr>
      </w:pPr>
      <w:r>
        <w:rPr>
          <w:b/>
          <w:bCs/>
        </w:rPr>
        <w:t>Proposed t</w:t>
      </w:r>
      <w:r w:rsidRPr="00A406E6">
        <w:rPr>
          <w:b/>
          <w:bCs/>
        </w:rPr>
        <w:t>imeline</w:t>
      </w:r>
    </w:p>
    <w:tbl>
      <w:tblPr>
        <w:tblStyle w:val="GridTable4"/>
        <w:tblW w:w="9634" w:type="dxa"/>
        <w:tblLook w:val="04A0" w:firstRow="1" w:lastRow="0" w:firstColumn="1" w:lastColumn="0" w:noHBand="0" w:noVBand="1"/>
      </w:tblPr>
      <w:tblGrid>
        <w:gridCol w:w="2263"/>
        <w:gridCol w:w="1843"/>
        <w:gridCol w:w="5528"/>
      </w:tblGrid>
      <w:tr w:rsidR="00A406E6" w14:paraId="22277368" w14:textId="77777777" w:rsidTr="0035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6B4066" w14:textId="6F925D4B" w:rsidR="00A406E6" w:rsidRDefault="00A406E6" w:rsidP="00B44759">
            <w:r>
              <w:t>Date</w:t>
            </w:r>
          </w:p>
        </w:tc>
        <w:tc>
          <w:tcPr>
            <w:tcW w:w="1843" w:type="dxa"/>
          </w:tcPr>
          <w:p w14:paraId="03925C3B" w14:textId="3631EF03" w:rsidR="00A406E6" w:rsidRDefault="00A406E6" w:rsidP="00B44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5528" w:type="dxa"/>
          </w:tcPr>
          <w:p w14:paraId="20E8E860" w14:textId="4980AC15" w:rsidR="00A406E6" w:rsidRDefault="00A406E6" w:rsidP="00B44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A406E6" w14:paraId="083AF2DE" w14:textId="77777777" w:rsidTr="0035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833006" w14:textId="268091D1" w:rsidR="00A406E6" w:rsidRDefault="00D6598E" w:rsidP="00B44759">
            <w:r>
              <w:t>Jan 202</w:t>
            </w:r>
            <w:r w:rsidR="00B83B73">
              <w:t>4</w:t>
            </w:r>
          </w:p>
        </w:tc>
        <w:tc>
          <w:tcPr>
            <w:tcW w:w="1843" w:type="dxa"/>
          </w:tcPr>
          <w:p w14:paraId="69D64ED0" w14:textId="77777777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5D9A6C55" w14:textId="123EF75F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Finalise manuscript methodology and outline. Assign team tasks.</w:t>
            </w:r>
          </w:p>
        </w:tc>
      </w:tr>
      <w:tr w:rsidR="00A406E6" w14:paraId="11AB4838" w14:textId="77777777" w:rsidTr="00356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83D709" w14:textId="5819081D" w:rsidR="00A406E6" w:rsidRDefault="00D6598E" w:rsidP="00B44759">
            <w:r>
              <w:t>Feb -Mar 202</w:t>
            </w:r>
            <w:r w:rsidR="00B83B73">
              <w:t>4</w:t>
            </w:r>
          </w:p>
        </w:tc>
        <w:tc>
          <w:tcPr>
            <w:tcW w:w="1843" w:type="dxa"/>
          </w:tcPr>
          <w:p w14:paraId="54DD4A70" w14:textId="7777777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3D678167" w14:textId="7777777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Scoping review of literature.</w:t>
            </w:r>
          </w:p>
          <w:p w14:paraId="72E72903" w14:textId="58600081" w:rsidR="00A406E6" w:rsidRDefault="00A406E6" w:rsidP="00A406E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Refine search terms and inclusion/exclusion criteria.</w:t>
            </w:r>
          </w:p>
          <w:p w14:paraId="1B151389" w14:textId="0408F328" w:rsidR="00A406E6" w:rsidRDefault="00A406E6" w:rsidP="00A406E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database searches.</w:t>
            </w:r>
          </w:p>
          <w:p w14:paraId="7252DC63" w14:textId="7600494D" w:rsidR="00A406E6" w:rsidRDefault="00A406E6" w:rsidP="00A406E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 identified literature and finalise search result flowchart.</w:t>
            </w:r>
          </w:p>
          <w:p w14:paraId="487D802E" w14:textId="6664F376" w:rsidR="00A406E6" w:rsidRDefault="00A406E6" w:rsidP="00A406E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Synthesis findings for the manuscript.</w:t>
            </w:r>
          </w:p>
        </w:tc>
      </w:tr>
      <w:tr w:rsidR="00A406E6" w14:paraId="1A7F6128" w14:textId="77777777" w:rsidTr="0035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FE4835" w14:textId="1F4F6447" w:rsidR="00A406E6" w:rsidRDefault="00230819" w:rsidP="00B44759">
            <w:r>
              <w:t xml:space="preserve">Jan </w:t>
            </w:r>
            <w:r w:rsidR="00D6598E">
              <w:t>202</w:t>
            </w:r>
            <w:r w:rsidR="00B83B73">
              <w:t>4</w:t>
            </w:r>
          </w:p>
        </w:tc>
        <w:tc>
          <w:tcPr>
            <w:tcW w:w="1843" w:type="dxa"/>
          </w:tcPr>
          <w:p w14:paraId="20251E7B" w14:textId="77777777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4B0F06A9" w14:textId="341E744B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suitable stakeholders to interview (n=10).</w:t>
            </w:r>
          </w:p>
        </w:tc>
      </w:tr>
      <w:tr w:rsidR="00A406E6" w14:paraId="312564E9" w14:textId="77777777" w:rsidTr="00356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BEF441" w14:textId="3AA4C535" w:rsidR="00A406E6" w:rsidRDefault="00D6598E" w:rsidP="00B44759">
            <w:r>
              <w:t>Feb 202</w:t>
            </w:r>
            <w:r w:rsidR="00B83B73">
              <w:t>4</w:t>
            </w:r>
          </w:p>
        </w:tc>
        <w:tc>
          <w:tcPr>
            <w:tcW w:w="1843" w:type="dxa"/>
          </w:tcPr>
          <w:p w14:paraId="6FAD2858" w14:textId="7777777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60F1A3CA" w14:textId="0F602E4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Finalise interview guide.</w:t>
            </w:r>
          </w:p>
        </w:tc>
      </w:tr>
      <w:tr w:rsidR="00A406E6" w14:paraId="6A50A1B8" w14:textId="77777777" w:rsidTr="0035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F7E9A9" w14:textId="35532216" w:rsidR="00A406E6" w:rsidRDefault="005679D0" w:rsidP="00B44759">
            <w:r>
              <w:t>March 202</w:t>
            </w:r>
            <w:r w:rsidR="00B83B73">
              <w:t>4</w:t>
            </w:r>
          </w:p>
        </w:tc>
        <w:tc>
          <w:tcPr>
            <w:tcW w:w="1843" w:type="dxa"/>
          </w:tcPr>
          <w:p w14:paraId="2CCBF60D" w14:textId="77777777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27AB1BA7" w14:textId="0F4081DC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Submit interview guide for H</w:t>
            </w:r>
            <w:r w:rsidR="00D3319D">
              <w:t xml:space="preserve">uman </w:t>
            </w:r>
            <w:r>
              <w:t>R</w:t>
            </w:r>
            <w:r w:rsidR="00D3319D">
              <w:t xml:space="preserve">esearch </w:t>
            </w:r>
            <w:r>
              <w:t>E</w:t>
            </w:r>
            <w:r w:rsidR="00D3319D">
              <w:t xml:space="preserve">thics </w:t>
            </w:r>
            <w:r>
              <w:t>C</w:t>
            </w:r>
            <w:r w:rsidR="00D3319D">
              <w:t>ommittee</w:t>
            </w:r>
            <w:r>
              <w:t xml:space="preserve"> approval.</w:t>
            </w:r>
          </w:p>
        </w:tc>
      </w:tr>
      <w:tr w:rsidR="00A406E6" w14:paraId="420A4AB9" w14:textId="77777777" w:rsidTr="00356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B2C795" w14:textId="729CF7E7" w:rsidR="00A406E6" w:rsidRDefault="005679D0" w:rsidP="00B44759">
            <w:r>
              <w:t>April 202</w:t>
            </w:r>
            <w:r w:rsidR="00B83B73">
              <w:t>4</w:t>
            </w:r>
          </w:p>
        </w:tc>
        <w:tc>
          <w:tcPr>
            <w:tcW w:w="1843" w:type="dxa"/>
          </w:tcPr>
          <w:p w14:paraId="279F6244" w14:textId="7777777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28899AF4" w14:textId="77DC02C7" w:rsidR="00A406E6" w:rsidRDefault="00A406E6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interviews.</w:t>
            </w:r>
          </w:p>
        </w:tc>
      </w:tr>
      <w:tr w:rsidR="00A406E6" w14:paraId="2CB75F9F" w14:textId="77777777" w:rsidTr="0035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EDFE74" w14:textId="30EFDF89" w:rsidR="00A406E6" w:rsidRDefault="005679D0" w:rsidP="00B44759">
            <w:r>
              <w:t>April 202</w:t>
            </w:r>
            <w:r w:rsidR="00B83B73">
              <w:t>4</w:t>
            </w:r>
          </w:p>
        </w:tc>
        <w:tc>
          <w:tcPr>
            <w:tcW w:w="1843" w:type="dxa"/>
          </w:tcPr>
          <w:p w14:paraId="70476C53" w14:textId="77777777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7F13913A" w14:textId="4E6373D8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Synthesise interview findings into relevant themes.</w:t>
            </w:r>
          </w:p>
        </w:tc>
      </w:tr>
      <w:tr w:rsidR="00D3319D" w14:paraId="0C4B1A3D" w14:textId="77777777" w:rsidTr="00356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2D468E" w14:textId="4EC6304D" w:rsidR="00D3319D" w:rsidRDefault="005679D0" w:rsidP="00B44759">
            <w:r>
              <w:lastRenderedPageBreak/>
              <w:t>May 202</w:t>
            </w:r>
            <w:r w:rsidR="00B83B73">
              <w:t>4</w:t>
            </w:r>
          </w:p>
        </w:tc>
        <w:tc>
          <w:tcPr>
            <w:tcW w:w="1843" w:type="dxa"/>
          </w:tcPr>
          <w:p w14:paraId="2AF8A6E1" w14:textId="77777777" w:rsidR="00D3319D" w:rsidRDefault="00D3319D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2026D1CB" w14:textId="0AB68771" w:rsidR="00D3319D" w:rsidRDefault="00D3319D" w:rsidP="00B44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approval processes for writing team????</w:t>
            </w:r>
          </w:p>
        </w:tc>
      </w:tr>
      <w:tr w:rsidR="00A406E6" w14:paraId="07FA9B24" w14:textId="77777777" w:rsidTr="0035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656150" w14:textId="0E46D2E8" w:rsidR="00A406E6" w:rsidRDefault="005679D0" w:rsidP="00B44759">
            <w:r>
              <w:t>June 202</w:t>
            </w:r>
            <w:r w:rsidR="00B83B73">
              <w:t>4</w:t>
            </w:r>
          </w:p>
        </w:tc>
        <w:tc>
          <w:tcPr>
            <w:tcW w:w="1843" w:type="dxa"/>
          </w:tcPr>
          <w:p w14:paraId="475318C6" w14:textId="77777777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59EA2E2F" w14:textId="68C14B2F" w:rsidR="00A406E6" w:rsidRDefault="00A406E6" w:rsidP="00B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Integrate interview and literature review findings and finalise manuscript </w:t>
            </w:r>
            <w:r w:rsidR="00D3319D">
              <w:t>for submission to ISPE Public Policy Committee</w:t>
            </w:r>
            <w:r w:rsidR="00B83B73">
              <w:t>.</w:t>
            </w:r>
          </w:p>
        </w:tc>
      </w:tr>
    </w:tbl>
    <w:p w14:paraId="404D75CF" w14:textId="77777777" w:rsidR="00D3319D" w:rsidRDefault="00D3319D" w:rsidP="00B44759">
      <w:pPr>
        <w:rPr>
          <w:b/>
          <w:bCs/>
        </w:rPr>
      </w:pPr>
    </w:p>
    <w:p w14:paraId="7E609E0E" w14:textId="77777777" w:rsidR="0047647E" w:rsidRDefault="00A406E6" w:rsidP="00B44759">
      <w:pPr>
        <w:rPr>
          <w:b/>
          <w:bCs/>
        </w:rPr>
      </w:pPr>
      <w:r w:rsidRPr="00B83B73">
        <w:rPr>
          <w:b/>
          <w:bCs/>
          <w:highlight w:val="yellow"/>
        </w:rPr>
        <w:t>Short biographies of writing team and statements on conflict of interest.</w:t>
      </w:r>
    </w:p>
    <w:p w14:paraId="1CA9B8C5" w14:textId="77777777" w:rsidR="0047647E" w:rsidRDefault="0047647E" w:rsidP="00B44759">
      <w:pPr>
        <w:rPr>
          <w:b/>
          <w:bCs/>
        </w:rPr>
      </w:pPr>
    </w:p>
    <w:p w14:paraId="3720D9D6" w14:textId="77777777" w:rsidR="00B83B73" w:rsidRDefault="00B83B73" w:rsidP="00B44759">
      <w:pPr>
        <w:rPr>
          <w:b/>
          <w:bCs/>
        </w:rPr>
      </w:pPr>
    </w:p>
    <w:p w14:paraId="117ED209" w14:textId="7E397501" w:rsidR="00B83B73" w:rsidRDefault="00B83B73" w:rsidP="00B44759">
      <w:pPr>
        <w:rPr>
          <w:b/>
          <w:bCs/>
        </w:rPr>
      </w:pPr>
      <w:r>
        <w:rPr>
          <w:b/>
          <w:bCs/>
        </w:rPr>
        <w:t>References:</w:t>
      </w:r>
    </w:p>
    <w:p w14:paraId="2DABF4E7" w14:textId="442E973F" w:rsidR="00A90114" w:rsidRPr="00A90114" w:rsidRDefault="0047647E" w:rsidP="00A90114">
      <w:pPr>
        <w:pStyle w:val="EndNoteBibliography"/>
        <w:spacing w:after="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r w:rsidR="00A90114" w:rsidRPr="00A90114">
        <w:t>1.</w:t>
      </w:r>
      <w:r w:rsidR="00A90114" w:rsidRPr="00A90114">
        <w:tab/>
        <w:t xml:space="preserve">Health Technology Assessment International (HTAi). Who we are. Alberta, Canada: HTAi,; 2022 [Available from: </w:t>
      </w:r>
      <w:hyperlink r:id="rId10" w:history="1">
        <w:r w:rsidR="00A90114" w:rsidRPr="00A90114">
          <w:rPr>
            <w:rStyle w:val="Hyperlink"/>
          </w:rPr>
          <w:t>https://htai.org/about/</w:t>
        </w:r>
      </w:hyperlink>
      <w:r w:rsidR="00A90114" w:rsidRPr="00A90114">
        <w:t>.</w:t>
      </w:r>
    </w:p>
    <w:p w14:paraId="40619938" w14:textId="77777777" w:rsidR="00A90114" w:rsidRPr="00A90114" w:rsidRDefault="00A90114" w:rsidP="00A90114">
      <w:pPr>
        <w:pStyle w:val="EndNoteBibliography"/>
      </w:pPr>
      <w:r w:rsidRPr="00A90114">
        <w:t>2.</w:t>
      </w:r>
      <w:r w:rsidRPr="00A90114">
        <w:tab/>
        <w:t>Besley S, Hnederson N, Napier M, Cole A, Hampson G. Country Scorecards: Health Technology Assessment of Gene Therapies. OHE Consulting Report, London. Office of Health Economics.; 2023.</w:t>
      </w:r>
    </w:p>
    <w:p w14:paraId="3289AFE9" w14:textId="604489A6" w:rsidR="00A406E6" w:rsidRPr="00A406E6" w:rsidRDefault="0047647E" w:rsidP="00B44759">
      <w:pPr>
        <w:rPr>
          <w:b/>
          <w:bCs/>
        </w:rPr>
      </w:pPr>
      <w:r>
        <w:rPr>
          <w:b/>
          <w:bCs/>
        </w:rPr>
        <w:fldChar w:fldCharType="end"/>
      </w:r>
    </w:p>
    <w:sectPr w:rsidR="00A406E6" w:rsidRPr="00A406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76D4" w14:textId="77777777" w:rsidR="00943F02" w:rsidRDefault="00943F02" w:rsidP="00B44759">
      <w:pPr>
        <w:spacing w:after="0" w:line="240" w:lineRule="auto"/>
      </w:pPr>
      <w:r>
        <w:separator/>
      </w:r>
    </w:p>
  </w:endnote>
  <w:endnote w:type="continuationSeparator" w:id="0">
    <w:p w14:paraId="1C49DABE" w14:textId="77777777" w:rsidR="00943F02" w:rsidRDefault="00943F02" w:rsidP="00B44759">
      <w:pPr>
        <w:spacing w:after="0" w:line="240" w:lineRule="auto"/>
      </w:pPr>
      <w:r>
        <w:continuationSeparator/>
      </w:r>
    </w:p>
  </w:endnote>
  <w:endnote w:type="continuationNotice" w:id="1">
    <w:p w14:paraId="7AB2E1D4" w14:textId="77777777" w:rsidR="00943F02" w:rsidRDefault="00943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1D46" w14:textId="77777777" w:rsidR="00943F02" w:rsidRDefault="00943F02" w:rsidP="00B44759">
      <w:pPr>
        <w:spacing w:after="0" w:line="240" w:lineRule="auto"/>
      </w:pPr>
      <w:r>
        <w:separator/>
      </w:r>
    </w:p>
  </w:footnote>
  <w:footnote w:type="continuationSeparator" w:id="0">
    <w:p w14:paraId="22F1BE8B" w14:textId="77777777" w:rsidR="00943F02" w:rsidRDefault="00943F02" w:rsidP="00B44759">
      <w:pPr>
        <w:spacing w:after="0" w:line="240" w:lineRule="auto"/>
      </w:pPr>
      <w:r>
        <w:continuationSeparator/>
      </w:r>
    </w:p>
  </w:footnote>
  <w:footnote w:type="continuationNotice" w:id="1">
    <w:p w14:paraId="1B58FCD0" w14:textId="77777777" w:rsidR="00943F02" w:rsidRDefault="00943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298" w14:textId="58636B47" w:rsidR="00B44759" w:rsidRPr="00B44759" w:rsidRDefault="00B44759" w:rsidP="00B44759">
    <w:pPr>
      <w:pStyle w:val="Header"/>
      <w:rPr>
        <w:kern w:val="0"/>
        <w:sz w:val="16"/>
        <w:szCs w:val="16"/>
        <w14:ligatures w14:val="none"/>
      </w:rPr>
    </w:pPr>
    <w:r w:rsidRPr="00B44759">
      <w:rPr>
        <w:kern w:val="0"/>
        <w:sz w:val="16"/>
        <w:szCs w:val="16"/>
        <w14:ligatures w14:val="none"/>
      </w:rPr>
      <w:t>International Society of Pharmacoepidemiology (ISPE): Funded Manuscript Program</w:t>
    </w:r>
  </w:p>
  <w:p w14:paraId="78CCC9AC" w14:textId="77777777" w:rsidR="00B44759" w:rsidRPr="00B44759" w:rsidRDefault="00B44759" w:rsidP="00B44759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B44759">
      <w:rPr>
        <w:sz w:val="16"/>
        <w:szCs w:val="16"/>
      </w:rPr>
      <w:t>ISPE Cell and Gene Therapy Special Interest Group (CGT SIG)</w:t>
    </w:r>
  </w:p>
  <w:p w14:paraId="6361BE1F" w14:textId="77777777" w:rsidR="00B44759" w:rsidRPr="00B44759" w:rsidRDefault="00B44759" w:rsidP="00B44759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B44759">
      <w:rPr>
        <w:sz w:val="16"/>
        <w:szCs w:val="16"/>
      </w:rPr>
      <w:t>Deadline: October 1</w:t>
    </w:r>
    <w:r w:rsidRPr="00B44759">
      <w:rPr>
        <w:sz w:val="16"/>
        <w:szCs w:val="16"/>
        <w:vertAlign w:val="superscript"/>
      </w:rPr>
      <w:t>st</w:t>
    </w:r>
    <w:r w:rsidRPr="00B44759">
      <w:rPr>
        <w:sz w:val="16"/>
        <w:szCs w:val="16"/>
      </w:rPr>
      <w:t>, 2023</w:t>
    </w:r>
  </w:p>
  <w:p w14:paraId="5263E027" w14:textId="23A6FDCD" w:rsidR="00B44759" w:rsidRDefault="00B44759">
    <w:pPr>
      <w:pStyle w:val="Header"/>
    </w:pPr>
  </w:p>
  <w:p w14:paraId="635B24DA" w14:textId="77777777" w:rsidR="00B44759" w:rsidRDefault="00B4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EC1"/>
    <w:multiLevelType w:val="hybridMultilevel"/>
    <w:tmpl w:val="0C2C6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029"/>
    <w:multiLevelType w:val="hybridMultilevel"/>
    <w:tmpl w:val="BF3A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55C4"/>
    <w:multiLevelType w:val="hybridMultilevel"/>
    <w:tmpl w:val="CD027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36814"/>
    <w:multiLevelType w:val="hybridMultilevel"/>
    <w:tmpl w:val="6452F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18958">
    <w:abstractNumId w:val="0"/>
  </w:num>
  <w:num w:numId="2" w16cid:durableId="126508903">
    <w:abstractNumId w:val="1"/>
  </w:num>
  <w:num w:numId="3" w16cid:durableId="747263930">
    <w:abstractNumId w:val="3"/>
  </w:num>
  <w:num w:numId="4" w16cid:durableId="204637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ffd9007zwsxoe2axpxfr2h0ptvr05pxpf5&quot;&gt;ISPE HTA and consumers manuscript proposal&lt;record-ids&gt;&lt;item&gt;1&lt;/item&gt;&lt;item&gt;2&lt;/item&gt;&lt;/record-ids&gt;&lt;/item&gt;&lt;/Libraries&gt;"/>
  </w:docVars>
  <w:rsids>
    <w:rsidRoot w:val="00B44759"/>
    <w:rsid w:val="00003E8F"/>
    <w:rsid w:val="00006D04"/>
    <w:rsid w:val="00045858"/>
    <w:rsid w:val="000613B5"/>
    <w:rsid w:val="000701E0"/>
    <w:rsid w:val="00076E46"/>
    <w:rsid w:val="000B0E7E"/>
    <w:rsid w:val="000B1CCF"/>
    <w:rsid w:val="000E0C99"/>
    <w:rsid w:val="000F6C90"/>
    <w:rsid w:val="0015466B"/>
    <w:rsid w:val="001647AF"/>
    <w:rsid w:val="001675B3"/>
    <w:rsid w:val="001B09EF"/>
    <w:rsid w:val="001B23D6"/>
    <w:rsid w:val="001B5816"/>
    <w:rsid w:val="001E52A3"/>
    <w:rsid w:val="001F4061"/>
    <w:rsid w:val="00230819"/>
    <w:rsid w:val="00253048"/>
    <w:rsid w:val="002C09EC"/>
    <w:rsid w:val="002C1669"/>
    <w:rsid w:val="00316180"/>
    <w:rsid w:val="0035644E"/>
    <w:rsid w:val="00365CC3"/>
    <w:rsid w:val="00382D6B"/>
    <w:rsid w:val="0038784D"/>
    <w:rsid w:val="003E796A"/>
    <w:rsid w:val="003F2385"/>
    <w:rsid w:val="0047647E"/>
    <w:rsid w:val="00497498"/>
    <w:rsid w:val="004D0F73"/>
    <w:rsid w:val="004E1C03"/>
    <w:rsid w:val="004F6A64"/>
    <w:rsid w:val="005265E8"/>
    <w:rsid w:val="00544EBC"/>
    <w:rsid w:val="005643A5"/>
    <w:rsid w:val="005679D0"/>
    <w:rsid w:val="005A2DC1"/>
    <w:rsid w:val="00616A58"/>
    <w:rsid w:val="00617059"/>
    <w:rsid w:val="0063044B"/>
    <w:rsid w:val="00647738"/>
    <w:rsid w:val="00663EEA"/>
    <w:rsid w:val="006754A5"/>
    <w:rsid w:val="00680726"/>
    <w:rsid w:val="00690B8D"/>
    <w:rsid w:val="00692838"/>
    <w:rsid w:val="006B5BD6"/>
    <w:rsid w:val="006C72F8"/>
    <w:rsid w:val="006D4EFB"/>
    <w:rsid w:val="007204C9"/>
    <w:rsid w:val="00767071"/>
    <w:rsid w:val="00794B10"/>
    <w:rsid w:val="007A2DA0"/>
    <w:rsid w:val="007F0C00"/>
    <w:rsid w:val="007F3891"/>
    <w:rsid w:val="0083035F"/>
    <w:rsid w:val="008373F7"/>
    <w:rsid w:val="00840934"/>
    <w:rsid w:val="008651D5"/>
    <w:rsid w:val="00875477"/>
    <w:rsid w:val="00901D7C"/>
    <w:rsid w:val="0091367E"/>
    <w:rsid w:val="0093422B"/>
    <w:rsid w:val="00943F02"/>
    <w:rsid w:val="009623B3"/>
    <w:rsid w:val="009C4840"/>
    <w:rsid w:val="00A33870"/>
    <w:rsid w:val="00A406E6"/>
    <w:rsid w:val="00A5670D"/>
    <w:rsid w:val="00A76A93"/>
    <w:rsid w:val="00A90114"/>
    <w:rsid w:val="00A930D4"/>
    <w:rsid w:val="00AC66CD"/>
    <w:rsid w:val="00AC75AC"/>
    <w:rsid w:val="00AE2FC6"/>
    <w:rsid w:val="00B26F97"/>
    <w:rsid w:val="00B44759"/>
    <w:rsid w:val="00B64E77"/>
    <w:rsid w:val="00B83B73"/>
    <w:rsid w:val="00B93FA3"/>
    <w:rsid w:val="00BE3375"/>
    <w:rsid w:val="00C36758"/>
    <w:rsid w:val="00C55B77"/>
    <w:rsid w:val="00C914FD"/>
    <w:rsid w:val="00CF11CA"/>
    <w:rsid w:val="00D218B7"/>
    <w:rsid w:val="00D3319D"/>
    <w:rsid w:val="00D50354"/>
    <w:rsid w:val="00D6598E"/>
    <w:rsid w:val="00D8484B"/>
    <w:rsid w:val="00D92601"/>
    <w:rsid w:val="00DA6A2B"/>
    <w:rsid w:val="00DA6F1D"/>
    <w:rsid w:val="00DF3839"/>
    <w:rsid w:val="00E03C04"/>
    <w:rsid w:val="00E154C8"/>
    <w:rsid w:val="00E9232B"/>
    <w:rsid w:val="00E938F1"/>
    <w:rsid w:val="00EC553B"/>
    <w:rsid w:val="00EE59EB"/>
    <w:rsid w:val="00EF6CFA"/>
    <w:rsid w:val="00F02624"/>
    <w:rsid w:val="00F15072"/>
    <w:rsid w:val="00F24F79"/>
    <w:rsid w:val="00F433FA"/>
    <w:rsid w:val="00F51BB4"/>
    <w:rsid w:val="00F66CED"/>
    <w:rsid w:val="00F91F52"/>
    <w:rsid w:val="00FA77D0"/>
    <w:rsid w:val="00FC037C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85AA"/>
  <w15:chartTrackingRefBased/>
  <w15:docId w15:val="{A2B2B76F-EAEA-4168-9D89-7B01BAE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9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ohealth">
    <w:name w:val="Evohealth"/>
    <w:basedOn w:val="TOC1"/>
    <w:link w:val="EvohealthChar"/>
    <w:qFormat/>
    <w:rsid w:val="001E52A3"/>
    <w:pPr>
      <w:tabs>
        <w:tab w:val="right" w:pos="9016"/>
      </w:tabs>
      <w:spacing w:before="360" w:after="0"/>
    </w:pPr>
    <w:rPr>
      <w:rFonts w:ascii="Raleway SemiBold" w:hAnsi="Raleway SemiBold" w:cstheme="majorHAnsi"/>
      <w:b/>
      <w:bCs/>
      <w:caps/>
      <w:noProof/>
      <w:sz w:val="24"/>
      <w:szCs w:val="24"/>
      <w:lang w:val="en-US"/>
    </w:rPr>
  </w:style>
  <w:style w:type="character" w:customStyle="1" w:styleId="EvohealthChar">
    <w:name w:val="Evohealth Char"/>
    <w:basedOn w:val="DefaultParagraphFont"/>
    <w:link w:val="Evohealth"/>
    <w:rsid w:val="001E52A3"/>
    <w:rPr>
      <w:rFonts w:ascii="Raleway SemiBold" w:hAnsi="Raleway SemiBold" w:cstheme="majorHAnsi"/>
      <w:b/>
      <w:bCs/>
      <w:caps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52A3"/>
    <w:pPr>
      <w:spacing w:after="100"/>
    </w:pPr>
    <w:rPr>
      <w:kern w:val="2"/>
      <w14:ligatures w14:val="standardContextual"/>
    </w:rPr>
  </w:style>
  <w:style w:type="paragraph" w:customStyle="1" w:styleId="EvohealthNormal">
    <w:name w:val="Evohealth Normal"/>
    <w:basedOn w:val="Normal"/>
    <w:link w:val="EvohealthNormalChar"/>
    <w:qFormat/>
    <w:rsid w:val="001E52A3"/>
    <w:rPr>
      <w:rFonts w:ascii="Raleway" w:hAnsi="Raleway"/>
      <w:kern w:val="2"/>
      <w:sz w:val="24"/>
      <w14:ligatures w14:val="standardContextual"/>
    </w:rPr>
  </w:style>
  <w:style w:type="character" w:customStyle="1" w:styleId="EvohealthNormalChar">
    <w:name w:val="Evohealth Normal Char"/>
    <w:basedOn w:val="DefaultParagraphFont"/>
    <w:link w:val="EvohealthNormal"/>
    <w:rsid w:val="001E52A3"/>
    <w:rPr>
      <w:rFonts w:ascii="Raleway" w:hAnsi="Raleway"/>
      <w:sz w:val="24"/>
    </w:rPr>
  </w:style>
  <w:style w:type="paragraph" w:styleId="Header">
    <w:name w:val="header"/>
    <w:basedOn w:val="Normal"/>
    <w:link w:val="HeaderChar"/>
    <w:uiPriority w:val="99"/>
    <w:unhideWhenUsed/>
    <w:rsid w:val="00B4475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44759"/>
  </w:style>
  <w:style w:type="paragraph" w:styleId="Footer">
    <w:name w:val="footer"/>
    <w:basedOn w:val="Normal"/>
    <w:link w:val="FooterChar"/>
    <w:uiPriority w:val="99"/>
    <w:unhideWhenUsed/>
    <w:rsid w:val="00B4475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44759"/>
  </w:style>
  <w:style w:type="paragraph" w:styleId="ListParagraph">
    <w:name w:val="List Paragraph"/>
    <w:basedOn w:val="Normal"/>
    <w:uiPriority w:val="34"/>
    <w:qFormat/>
    <w:rsid w:val="00B44759"/>
    <w:pPr>
      <w:ind w:left="720"/>
      <w:contextualSpacing/>
    </w:pPr>
  </w:style>
  <w:style w:type="table" w:styleId="TableGrid">
    <w:name w:val="Table Grid"/>
    <w:basedOn w:val="TableNormal"/>
    <w:uiPriority w:val="39"/>
    <w:rsid w:val="00B4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447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">
    <w:name w:val="Grid Table 4"/>
    <w:basedOn w:val="TableNormal"/>
    <w:uiPriority w:val="49"/>
    <w:rsid w:val="00B447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47647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47E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47647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647E"/>
    <w:rPr>
      <w:rFonts w:ascii="Calibri" w:hAnsi="Calibri" w:cs="Calibri"/>
      <w:noProof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7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tai.org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8481f-8227-450d-a5d0-6489d29e01e2">
      <Terms xmlns="http://schemas.microsoft.com/office/infopath/2007/PartnerControls"/>
    </lcf76f155ced4ddcb4097134ff3c332f>
    <TaxCatchAll xmlns="a6ae1580-18b4-48d4-bc34-b0be26c29e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5B74EF6CDB741900744383077EB7F" ma:contentTypeVersion="15" ma:contentTypeDescription="Create a new document." ma:contentTypeScope="" ma:versionID="c9b034a0392281a070a5e7a84aad9bf1">
  <xsd:schema xmlns:xsd="http://www.w3.org/2001/XMLSchema" xmlns:xs="http://www.w3.org/2001/XMLSchema" xmlns:p="http://schemas.microsoft.com/office/2006/metadata/properties" xmlns:ns2="d8f8481f-8227-450d-a5d0-6489d29e01e2" xmlns:ns3="a6ae1580-18b4-48d4-bc34-b0be26c29ebc" targetNamespace="http://schemas.microsoft.com/office/2006/metadata/properties" ma:root="true" ma:fieldsID="e5e2edec40abed4e69927e0bc16f9d9f" ns2:_="" ns3:_="">
    <xsd:import namespace="d8f8481f-8227-450d-a5d0-6489d29e01e2"/>
    <xsd:import namespace="a6ae1580-18b4-48d4-bc34-b0be26c2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8481f-8227-450d-a5d0-6489d29e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1580-18b4-48d4-bc34-b0be26c2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9fe8ae-79b3-4e94-a938-180995cd1caa}" ma:internalName="TaxCatchAll" ma:showField="CatchAllData" ma:web="a6ae1580-18b4-48d4-bc34-b0be26c29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5E1E2-93FA-4A72-8B8E-96355917A2AA}">
  <ds:schemaRefs>
    <ds:schemaRef ds:uri="http://schemas.microsoft.com/office/2006/metadata/properties"/>
    <ds:schemaRef ds:uri="http://schemas.microsoft.com/office/infopath/2007/PartnerControls"/>
    <ds:schemaRef ds:uri="d8f8481f-8227-450d-a5d0-6489d29e01e2"/>
    <ds:schemaRef ds:uri="a6ae1580-18b4-48d4-bc34-b0be26c29ebc"/>
  </ds:schemaRefs>
</ds:datastoreItem>
</file>

<file path=customXml/itemProps2.xml><?xml version="1.0" encoding="utf-8"?>
<ds:datastoreItem xmlns:ds="http://schemas.openxmlformats.org/officeDocument/2006/customXml" ds:itemID="{73744BB7-5115-4700-95CD-16A2FF2A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8481f-8227-450d-a5d0-6489d29e01e2"/>
    <ds:schemaRef ds:uri="a6ae1580-18b4-48d4-bc34-b0be26c29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58FFA-EC1A-48C4-B76F-1FE4D2D34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Hillen</dc:creator>
  <cp:keywords/>
  <dc:description/>
  <cp:lastModifiedBy>Jodie Hillen</cp:lastModifiedBy>
  <cp:revision>94</cp:revision>
  <dcterms:created xsi:type="dcterms:W3CDTF">2023-09-10T04:24:00Z</dcterms:created>
  <dcterms:modified xsi:type="dcterms:W3CDTF">2023-09-26T08:45:00Z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0x0101005F45B74EF6CDB741900744383077EB7F</vt:lpwstr>
  </property>
  <property fmtid="{D5CDD505-2E9C-101B-9397-08002B2CF9AE}" pid="3" name="MediaServiceImageTags">
    <vt:lpwstr/>
  </property>
</Properties>
</file>